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7E84" w14:textId="77777777" w:rsidR="00BC0656" w:rsidRPr="00CC7D67" w:rsidRDefault="00D5174F" w:rsidP="00027C3C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CC7D67">
        <w:rPr>
          <w:rFonts w:cstheme="minorHAnsi"/>
          <w:b/>
          <w:noProof/>
          <w:u w:val="single"/>
          <w:lang w:eastAsia="en-CA"/>
        </w:rPr>
        <w:drawing>
          <wp:anchor distT="0" distB="0" distL="114300" distR="114300" simplePos="0" relativeHeight="251660288" behindDoc="1" locked="0" layoutInCell="1" allowOverlap="1" wp14:anchorId="55433595" wp14:editId="7ECE5B56">
            <wp:simplePos x="0" y="0"/>
            <wp:positionH relativeFrom="margin">
              <wp:posOffset>4448618</wp:posOffset>
            </wp:positionH>
            <wp:positionV relativeFrom="paragraph">
              <wp:posOffset>-606420</wp:posOffset>
            </wp:positionV>
            <wp:extent cx="1862451" cy="922765"/>
            <wp:effectExtent l="0" t="0" r="0" b="0"/>
            <wp:wrapNone/>
            <wp:docPr id="1" name="Picture 1" descr="G:\common\Communications\Official Logos\NICC_LogoTM-FullColour-no 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on\Communications\Official Logos\NICC_LogoTM-FullColour-no slog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1" cy="92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C3" w:rsidRPr="00CC7D67">
        <w:rPr>
          <w:rFonts w:cstheme="minorHAnsi"/>
          <w:b/>
          <w:sz w:val="24"/>
          <w:szCs w:val="24"/>
          <w:u w:val="single"/>
        </w:rPr>
        <w:t>Social Work</w:t>
      </w:r>
      <w:r w:rsidR="00D24F69" w:rsidRPr="00CC7D67">
        <w:rPr>
          <w:rFonts w:cstheme="minorHAnsi"/>
          <w:b/>
          <w:sz w:val="24"/>
          <w:szCs w:val="24"/>
          <w:u w:val="single"/>
        </w:rPr>
        <w:t xml:space="preserve"> Services</w:t>
      </w:r>
      <w:r w:rsidR="00EC1057" w:rsidRPr="00CC7D67">
        <w:rPr>
          <w:rFonts w:cstheme="minorHAnsi"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59D0DA22" w14:textId="024D41FF" w:rsidR="001A04FA" w:rsidRPr="00CC7D67" w:rsidRDefault="00CC7D67" w:rsidP="002E55F3">
      <w:pPr>
        <w:spacing w:after="0"/>
        <w:jc w:val="center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</w:rPr>
        <w:t xml:space="preserve">Youth and </w:t>
      </w:r>
      <w:r w:rsidR="00EC1057" w:rsidRPr="00CC7D67">
        <w:rPr>
          <w:rFonts w:cstheme="minorHAnsi"/>
          <w:b/>
          <w:sz w:val="24"/>
          <w:szCs w:val="24"/>
          <w:u w:val="single"/>
        </w:rPr>
        <w:t xml:space="preserve">Family </w:t>
      </w:r>
      <w:r w:rsidR="005A24C3" w:rsidRPr="00CC7D67">
        <w:rPr>
          <w:rFonts w:cstheme="minorHAnsi"/>
          <w:b/>
          <w:sz w:val="24"/>
          <w:szCs w:val="24"/>
          <w:u w:val="single"/>
        </w:rPr>
        <w:t>Handout</w:t>
      </w:r>
    </w:p>
    <w:p w14:paraId="4E76D6CA" w14:textId="77777777" w:rsidR="0083713E" w:rsidRDefault="0083713E" w:rsidP="00BC065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A7FEEC8" w14:textId="178117B2" w:rsidR="00BC0656" w:rsidRPr="00CC7D67" w:rsidRDefault="004A03B1" w:rsidP="00BC065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CC7D67">
        <w:rPr>
          <w:rFonts w:cstheme="minorHAnsi"/>
          <w:b/>
          <w:sz w:val="24"/>
          <w:szCs w:val="24"/>
          <w:u w:val="single"/>
        </w:rPr>
        <w:t>How can a Niagara Children’s Cen</w:t>
      </w:r>
      <w:r w:rsidR="008964A5" w:rsidRPr="00CC7D67">
        <w:rPr>
          <w:rFonts w:cstheme="minorHAnsi"/>
          <w:b/>
          <w:sz w:val="24"/>
          <w:szCs w:val="24"/>
          <w:u w:val="single"/>
        </w:rPr>
        <w:t>tre Social Worker help me as a parent/legal guardian</w:t>
      </w:r>
      <w:r w:rsidR="00D61545" w:rsidRPr="00CC7D67">
        <w:rPr>
          <w:rFonts w:cstheme="minorHAnsi"/>
          <w:b/>
          <w:sz w:val="24"/>
          <w:szCs w:val="24"/>
          <w:u w:val="single"/>
        </w:rPr>
        <w:t>?</w:t>
      </w:r>
    </w:p>
    <w:p w14:paraId="414BFC01" w14:textId="77777777" w:rsidR="003F6CC5" w:rsidRDefault="003F6CC5" w:rsidP="004A03B1">
      <w:pPr>
        <w:spacing w:after="80" w:line="240" w:lineRule="auto"/>
        <w:rPr>
          <w:rFonts w:cstheme="minorHAnsi"/>
          <w:sz w:val="24"/>
          <w:szCs w:val="24"/>
          <w:lang w:val="en-US"/>
        </w:rPr>
      </w:pPr>
    </w:p>
    <w:p w14:paraId="2D13F946" w14:textId="2AE794E6" w:rsidR="00B318D7" w:rsidRPr="003F6CC5" w:rsidRDefault="004A03B1" w:rsidP="003F6CC5">
      <w:pPr>
        <w:spacing w:after="80" w:line="240" w:lineRule="auto"/>
        <w:rPr>
          <w:rFonts w:cstheme="minorHAnsi"/>
          <w:sz w:val="24"/>
          <w:szCs w:val="24"/>
          <w:lang w:val="en-US"/>
        </w:rPr>
      </w:pPr>
      <w:r w:rsidRPr="003F6CC5">
        <w:rPr>
          <w:rFonts w:cstheme="minorHAnsi"/>
          <w:sz w:val="24"/>
          <w:szCs w:val="24"/>
          <w:lang w:val="en-US"/>
        </w:rPr>
        <w:t xml:space="preserve">At Niagara Children’s Centre, Social Workers are here to support the entire family, and that most often means working directly with parents / caregivers.  We listen, provide practical and emotional support, and can help problem solve some of life’s challenges that may come with having a child aged 0 -18 with a physical, developmental, or communicative disability.  </w:t>
      </w:r>
      <w:r w:rsidR="00B318D7" w:rsidRPr="003F6CC5">
        <w:rPr>
          <w:rFonts w:cstheme="minorHAnsi"/>
          <w:sz w:val="24"/>
          <w:szCs w:val="24"/>
        </w:rPr>
        <w:t xml:space="preserve">Our </w:t>
      </w:r>
      <w:r w:rsidR="0098382F" w:rsidRPr="003F6CC5">
        <w:rPr>
          <w:rFonts w:cstheme="minorHAnsi"/>
          <w:sz w:val="24"/>
          <w:szCs w:val="24"/>
        </w:rPr>
        <w:t xml:space="preserve">Social Workers </w:t>
      </w:r>
      <w:r w:rsidR="00EC2F03" w:rsidRPr="003F6CC5">
        <w:rPr>
          <w:rFonts w:cstheme="minorHAnsi"/>
          <w:sz w:val="24"/>
          <w:szCs w:val="24"/>
        </w:rPr>
        <w:t xml:space="preserve">can </w:t>
      </w:r>
      <w:r w:rsidR="000E54C6" w:rsidRPr="003F6CC5">
        <w:rPr>
          <w:rFonts w:cstheme="minorHAnsi"/>
          <w:sz w:val="24"/>
          <w:szCs w:val="24"/>
        </w:rPr>
        <w:t>support</w:t>
      </w:r>
      <w:r w:rsidRPr="003F6CC5">
        <w:rPr>
          <w:rFonts w:cstheme="minorHAnsi"/>
          <w:sz w:val="24"/>
          <w:szCs w:val="24"/>
        </w:rPr>
        <w:t xml:space="preserve"> parents/legal guardians</w:t>
      </w:r>
      <w:r w:rsidR="00383A17" w:rsidRPr="003F6CC5">
        <w:rPr>
          <w:rFonts w:cstheme="minorHAnsi"/>
          <w:sz w:val="24"/>
          <w:szCs w:val="24"/>
        </w:rPr>
        <w:t xml:space="preserve"> in the following ways: </w:t>
      </w:r>
    </w:p>
    <w:p w14:paraId="724EAC46" w14:textId="77777777" w:rsidR="00B318D7" w:rsidRPr="003F6CC5" w:rsidRDefault="00B318D7" w:rsidP="00027C3C">
      <w:pPr>
        <w:spacing w:after="0" w:line="240" w:lineRule="auto"/>
        <w:rPr>
          <w:rFonts w:cstheme="minorHAnsi"/>
          <w:sz w:val="24"/>
          <w:szCs w:val="24"/>
        </w:rPr>
      </w:pPr>
    </w:p>
    <w:p w14:paraId="046B6D23" w14:textId="7350468D" w:rsidR="00383A17" w:rsidRPr="003F6CC5" w:rsidRDefault="00B318D7" w:rsidP="004A03B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Talking</w:t>
      </w:r>
      <w:r w:rsidR="0098382F" w:rsidRPr="003F6CC5">
        <w:rPr>
          <w:rFonts w:cstheme="minorHAnsi"/>
          <w:sz w:val="24"/>
          <w:szCs w:val="24"/>
        </w:rPr>
        <w:t xml:space="preserve"> about</w:t>
      </w:r>
      <w:r w:rsidR="00E60AEF" w:rsidRPr="003F6CC5">
        <w:rPr>
          <w:rFonts w:cstheme="minorHAnsi"/>
          <w:sz w:val="24"/>
          <w:szCs w:val="24"/>
        </w:rPr>
        <w:t xml:space="preserve"> how you </w:t>
      </w:r>
      <w:r w:rsidR="004A03B1" w:rsidRPr="003F6CC5">
        <w:rPr>
          <w:rFonts w:cstheme="minorHAnsi"/>
          <w:sz w:val="24"/>
          <w:szCs w:val="24"/>
        </w:rPr>
        <w:t>and your family are coping with</w:t>
      </w:r>
      <w:r w:rsidR="00E60AEF" w:rsidRPr="003F6CC5">
        <w:rPr>
          <w:rFonts w:cstheme="minorHAnsi"/>
          <w:sz w:val="24"/>
          <w:szCs w:val="24"/>
        </w:rPr>
        <w:t xml:space="preserve"> your child’s needs</w:t>
      </w:r>
      <w:r w:rsidR="0091716C" w:rsidRPr="003F6CC5">
        <w:rPr>
          <w:rFonts w:cstheme="minorHAnsi"/>
          <w:sz w:val="24"/>
          <w:szCs w:val="24"/>
        </w:rPr>
        <w:t xml:space="preserve">, including short term-counselling related to your child’s delays/disabilities </w:t>
      </w:r>
    </w:p>
    <w:p w14:paraId="69AF8695" w14:textId="11F67AF5" w:rsidR="008322B6" w:rsidRPr="003F6CC5" w:rsidRDefault="008322B6" w:rsidP="003F6CC5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Helping you manage stress, overwhelm, anxiety or sadness that you may experience from initial identification of delay/disabilities, after a diagnosis and as your child grows and changes</w:t>
      </w:r>
    </w:p>
    <w:p w14:paraId="39E53A3D" w14:textId="1280F26D" w:rsidR="00B318D7" w:rsidRPr="003F6CC5" w:rsidRDefault="00B318D7" w:rsidP="00B318D7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C</w:t>
      </w:r>
      <w:r w:rsidR="008322B6" w:rsidRPr="003F6CC5">
        <w:rPr>
          <w:rFonts w:cstheme="minorHAnsi"/>
          <w:sz w:val="24"/>
          <w:szCs w:val="24"/>
        </w:rPr>
        <w:t>onnecting you</w:t>
      </w:r>
      <w:r w:rsidRPr="003F6CC5">
        <w:rPr>
          <w:rFonts w:cstheme="minorHAnsi"/>
          <w:sz w:val="24"/>
          <w:szCs w:val="24"/>
        </w:rPr>
        <w:t xml:space="preserve"> to</w:t>
      </w:r>
      <w:r w:rsidR="00E60AEF" w:rsidRPr="003F6CC5">
        <w:rPr>
          <w:rFonts w:cstheme="minorHAnsi"/>
          <w:sz w:val="24"/>
          <w:szCs w:val="24"/>
        </w:rPr>
        <w:t xml:space="preserve"> additional services and supports in and outside the Centre that your child</w:t>
      </w:r>
      <w:r w:rsidR="00E361CC" w:rsidRPr="003F6CC5">
        <w:rPr>
          <w:rFonts w:cstheme="minorHAnsi"/>
          <w:sz w:val="24"/>
          <w:szCs w:val="24"/>
        </w:rPr>
        <w:t xml:space="preserve"> and family could benefit from</w:t>
      </w:r>
    </w:p>
    <w:p w14:paraId="77E0FB16" w14:textId="405E9FBE" w:rsidR="008322B6" w:rsidRPr="003F6CC5" w:rsidRDefault="008322B6" w:rsidP="003F6CC5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Helping you to understand the service system and what options are available to you</w:t>
      </w:r>
    </w:p>
    <w:p w14:paraId="29F8055C" w14:textId="263B7C96" w:rsidR="00B318D7" w:rsidRPr="003F6CC5" w:rsidRDefault="00B318D7" w:rsidP="00B318D7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Assisting with disabil</w:t>
      </w:r>
      <w:r w:rsidR="00AF73D7" w:rsidRPr="003F6CC5">
        <w:rPr>
          <w:rFonts w:cstheme="minorHAnsi"/>
          <w:sz w:val="24"/>
          <w:szCs w:val="24"/>
        </w:rPr>
        <w:t>ity-based funding</w:t>
      </w:r>
      <w:r w:rsidR="008964A5" w:rsidRPr="003F6CC5">
        <w:rPr>
          <w:rFonts w:cstheme="minorHAnsi"/>
          <w:sz w:val="24"/>
          <w:szCs w:val="24"/>
        </w:rPr>
        <w:t xml:space="preserve"> applications and paperwork</w:t>
      </w:r>
      <w:r w:rsidR="00AF73D7" w:rsidRPr="003F6CC5">
        <w:rPr>
          <w:rFonts w:cstheme="minorHAnsi"/>
          <w:sz w:val="24"/>
          <w:szCs w:val="24"/>
        </w:rPr>
        <w:t xml:space="preserve">  </w:t>
      </w:r>
    </w:p>
    <w:p w14:paraId="6555C27D" w14:textId="0F563843" w:rsidR="0091716C" w:rsidRPr="003F6CC5" w:rsidRDefault="00B318D7" w:rsidP="00E60AEF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Assisting and supporting transition proces</w:t>
      </w:r>
      <w:r w:rsidR="00305109" w:rsidRPr="003F6CC5">
        <w:rPr>
          <w:rFonts w:cstheme="minorHAnsi"/>
          <w:sz w:val="24"/>
          <w:szCs w:val="24"/>
        </w:rPr>
        <w:t xml:space="preserve">ses (e.g. </w:t>
      </w:r>
      <w:r w:rsidR="0098382F" w:rsidRPr="003F6CC5">
        <w:rPr>
          <w:rFonts w:cstheme="minorHAnsi"/>
          <w:sz w:val="24"/>
          <w:szCs w:val="24"/>
        </w:rPr>
        <w:t>transition to school and adulthood</w:t>
      </w:r>
      <w:r w:rsidR="00BC5668" w:rsidRPr="003F6CC5">
        <w:rPr>
          <w:rFonts w:cstheme="minorHAnsi"/>
          <w:sz w:val="24"/>
          <w:szCs w:val="24"/>
        </w:rPr>
        <w:t xml:space="preserve"> etc.)</w:t>
      </w:r>
    </w:p>
    <w:p w14:paraId="50310ECF" w14:textId="1D6F3B75" w:rsidR="00FB1436" w:rsidRPr="003F6CC5" w:rsidRDefault="00FB1436" w:rsidP="00E60AEF">
      <w:pPr>
        <w:spacing w:after="0" w:line="240" w:lineRule="auto"/>
        <w:rPr>
          <w:rFonts w:cstheme="minorHAnsi"/>
          <w:sz w:val="24"/>
          <w:szCs w:val="24"/>
        </w:rPr>
      </w:pPr>
    </w:p>
    <w:p w14:paraId="278E41DA" w14:textId="77777777" w:rsidR="0083713E" w:rsidRDefault="0083713E" w:rsidP="00E60AE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48CC79" w14:textId="735BE5DD" w:rsidR="004A03B1" w:rsidRPr="00CC7D67" w:rsidRDefault="004A03B1" w:rsidP="00E60AE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C7D67">
        <w:rPr>
          <w:rFonts w:cstheme="minorHAnsi"/>
          <w:b/>
          <w:sz w:val="24"/>
          <w:szCs w:val="24"/>
          <w:u w:val="single"/>
        </w:rPr>
        <w:t xml:space="preserve">How </w:t>
      </w:r>
      <w:proofErr w:type="gramStart"/>
      <w:r w:rsidRPr="00CC7D67">
        <w:rPr>
          <w:rFonts w:cstheme="minorHAnsi"/>
          <w:b/>
          <w:sz w:val="24"/>
          <w:szCs w:val="24"/>
          <w:u w:val="single"/>
        </w:rPr>
        <w:t>can a Niagara Children’</w:t>
      </w:r>
      <w:r w:rsidR="008964A5" w:rsidRPr="00CC7D67">
        <w:rPr>
          <w:rFonts w:cstheme="minorHAnsi"/>
          <w:b/>
          <w:sz w:val="24"/>
          <w:szCs w:val="24"/>
          <w:u w:val="single"/>
        </w:rPr>
        <w:t>s</w:t>
      </w:r>
      <w:proofErr w:type="gramEnd"/>
      <w:r w:rsidR="008964A5" w:rsidRPr="00CC7D67">
        <w:rPr>
          <w:rFonts w:cstheme="minorHAnsi"/>
          <w:b/>
          <w:sz w:val="24"/>
          <w:szCs w:val="24"/>
          <w:u w:val="single"/>
        </w:rPr>
        <w:t xml:space="preserve"> Centre Social Worker help</w:t>
      </w:r>
      <w:r w:rsidRPr="00CC7D67">
        <w:rPr>
          <w:rFonts w:cstheme="minorHAnsi"/>
          <w:b/>
          <w:sz w:val="24"/>
          <w:szCs w:val="24"/>
          <w:u w:val="single"/>
        </w:rPr>
        <w:t xml:space="preserve"> youth</w:t>
      </w:r>
      <w:r w:rsidR="008964A5" w:rsidRPr="00CC7D67">
        <w:rPr>
          <w:rFonts w:cstheme="minorHAnsi"/>
          <w:b/>
          <w:sz w:val="24"/>
          <w:szCs w:val="24"/>
          <w:u w:val="single"/>
        </w:rPr>
        <w:t xml:space="preserve"> (age </w:t>
      </w:r>
      <w:r w:rsidR="003F6CC5" w:rsidRPr="00CC7D67">
        <w:rPr>
          <w:rFonts w:cstheme="minorHAnsi"/>
          <w:b/>
          <w:sz w:val="24"/>
          <w:szCs w:val="24"/>
          <w:u w:val="single"/>
        </w:rPr>
        <w:t>12</w:t>
      </w:r>
      <w:r w:rsidR="008964A5" w:rsidRPr="00CC7D67">
        <w:rPr>
          <w:rFonts w:cstheme="minorHAnsi"/>
          <w:b/>
          <w:sz w:val="24"/>
          <w:szCs w:val="24"/>
          <w:u w:val="single"/>
        </w:rPr>
        <w:t>+)</w:t>
      </w:r>
      <w:r w:rsidRPr="00CC7D67">
        <w:rPr>
          <w:rFonts w:cstheme="minorHAnsi"/>
          <w:b/>
          <w:sz w:val="24"/>
          <w:szCs w:val="24"/>
          <w:u w:val="single"/>
        </w:rPr>
        <w:t>?</w:t>
      </w:r>
    </w:p>
    <w:p w14:paraId="0B9337A3" w14:textId="29CA2EA6" w:rsidR="004A03B1" w:rsidRPr="003F6CC5" w:rsidRDefault="004A03B1" w:rsidP="00E60AE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0AAD7C6" w14:textId="059BFAC8" w:rsidR="00BC5668" w:rsidRPr="003F6CC5" w:rsidRDefault="00BC5668" w:rsidP="004A03B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 xml:space="preserve">Having conversations with youth about the impact of their </w:t>
      </w:r>
      <w:r w:rsidR="004A03B1" w:rsidRPr="003F6CC5">
        <w:rPr>
          <w:rFonts w:cstheme="minorHAnsi"/>
          <w:sz w:val="24"/>
          <w:szCs w:val="24"/>
        </w:rPr>
        <w:t>disability on their well-being, relationships, and participation at hom</w:t>
      </w:r>
      <w:r w:rsidRPr="003F6CC5">
        <w:rPr>
          <w:rFonts w:cstheme="minorHAnsi"/>
          <w:sz w:val="24"/>
          <w:szCs w:val="24"/>
        </w:rPr>
        <w:t>e, school, and in the community</w:t>
      </w:r>
    </w:p>
    <w:p w14:paraId="4BF07690" w14:textId="60441E95" w:rsidR="008964A5" w:rsidRPr="003F6CC5" w:rsidRDefault="008964A5" w:rsidP="0091492D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Helping youth to identify, plan, and follow through with activities and connections with others that enhance their quality of life</w:t>
      </w:r>
    </w:p>
    <w:p w14:paraId="0A9A43C6" w14:textId="59180C38" w:rsidR="00BA04CF" w:rsidRPr="00BA04CF" w:rsidRDefault="00BC5668" w:rsidP="00BA04C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Supporting youth through transition processes (e.g. to high school, to adulthood or other significant life changes)</w:t>
      </w:r>
    </w:p>
    <w:p w14:paraId="47803B49" w14:textId="77777777" w:rsidR="004A03B1" w:rsidRPr="003F6CC5" w:rsidRDefault="004A03B1" w:rsidP="0038179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139D98E" w14:textId="77777777" w:rsidR="0083713E" w:rsidRDefault="0083713E" w:rsidP="0038179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11E84E" w14:textId="244F4C96" w:rsidR="00381793" w:rsidRPr="00CC7D67" w:rsidRDefault="00737F73" w:rsidP="0038179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C7D67">
        <w:rPr>
          <w:rFonts w:cstheme="minorHAnsi"/>
          <w:b/>
          <w:sz w:val="24"/>
          <w:szCs w:val="24"/>
          <w:u w:val="single"/>
        </w:rPr>
        <w:t xml:space="preserve">What </w:t>
      </w:r>
      <w:r w:rsidR="00624492" w:rsidRPr="00CC7D67">
        <w:rPr>
          <w:rFonts w:cstheme="minorHAnsi"/>
          <w:b/>
          <w:sz w:val="24"/>
          <w:szCs w:val="24"/>
          <w:u w:val="single"/>
        </w:rPr>
        <w:t>are my choices for Social Work s</w:t>
      </w:r>
      <w:r w:rsidRPr="00CC7D67">
        <w:rPr>
          <w:rFonts w:cstheme="minorHAnsi"/>
          <w:b/>
          <w:sz w:val="24"/>
          <w:szCs w:val="24"/>
          <w:u w:val="single"/>
        </w:rPr>
        <w:t>ervices?</w:t>
      </w:r>
    </w:p>
    <w:p w14:paraId="1B09A84B" w14:textId="77777777" w:rsidR="0080582B" w:rsidRPr="00CC7D67" w:rsidRDefault="0080582B" w:rsidP="0038179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61E2543" w14:textId="436474C5" w:rsidR="000607C7" w:rsidRPr="003F6CC5" w:rsidRDefault="0080582B" w:rsidP="00381793">
      <w:p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 xml:space="preserve">Social Work services are </w:t>
      </w:r>
      <w:r w:rsidR="0091716C" w:rsidRPr="003F6CC5">
        <w:rPr>
          <w:rFonts w:cstheme="minorHAnsi"/>
          <w:sz w:val="24"/>
          <w:szCs w:val="24"/>
        </w:rPr>
        <w:t xml:space="preserve">optional. </w:t>
      </w:r>
      <w:r w:rsidR="000607C7" w:rsidRPr="003F6CC5">
        <w:rPr>
          <w:rFonts w:cstheme="minorHAnsi"/>
          <w:sz w:val="24"/>
          <w:szCs w:val="24"/>
        </w:rPr>
        <w:t>Different types of Social Work services are avail</w:t>
      </w:r>
      <w:r w:rsidR="00AF73D7" w:rsidRPr="003F6CC5">
        <w:rPr>
          <w:rFonts w:cstheme="minorHAnsi"/>
          <w:sz w:val="24"/>
          <w:szCs w:val="24"/>
        </w:rPr>
        <w:t>able</w:t>
      </w:r>
      <w:r w:rsidR="001043F7" w:rsidRPr="003F6CC5">
        <w:rPr>
          <w:rFonts w:cstheme="minorHAnsi"/>
          <w:sz w:val="24"/>
          <w:szCs w:val="24"/>
        </w:rPr>
        <w:t xml:space="preserve">.  You can move between types of Social Work services as your needs change over time. </w:t>
      </w:r>
      <w:r w:rsidR="000607C7" w:rsidRPr="003F6CC5">
        <w:rPr>
          <w:rFonts w:cstheme="minorHAnsi"/>
          <w:sz w:val="24"/>
          <w:szCs w:val="24"/>
        </w:rPr>
        <w:t xml:space="preserve"> </w:t>
      </w:r>
      <w:r w:rsidR="00624492" w:rsidRPr="003F6CC5">
        <w:rPr>
          <w:rFonts w:cstheme="minorHAnsi"/>
          <w:sz w:val="24"/>
          <w:szCs w:val="24"/>
        </w:rPr>
        <w:t xml:space="preserve">You can change your type of Social Work services by speaking with your therapist(s), your Social Worker, or our Intake Coordinators. </w:t>
      </w:r>
    </w:p>
    <w:p w14:paraId="48623FCB" w14:textId="77777777" w:rsidR="00051B34" w:rsidRDefault="00051B34" w:rsidP="0038179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59E884D" w14:textId="5007700B" w:rsidR="006E0218" w:rsidRPr="00CC7D67" w:rsidRDefault="00624492" w:rsidP="0038179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C7D67">
        <w:rPr>
          <w:rFonts w:cstheme="minorHAnsi"/>
          <w:b/>
          <w:sz w:val="24"/>
          <w:szCs w:val="24"/>
          <w:u w:val="single"/>
        </w:rPr>
        <w:lastRenderedPageBreak/>
        <w:t>Types of Social Work services:</w:t>
      </w:r>
    </w:p>
    <w:p w14:paraId="7DDFB614" w14:textId="32F5D046" w:rsidR="00D140F6" w:rsidRPr="0083713E" w:rsidRDefault="0083713E" w:rsidP="0083713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Group</w:t>
      </w:r>
      <w:r w:rsidR="008C1D41" w:rsidRPr="0083713E">
        <w:rPr>
          <w:rFonts w:cstheme="minorHAnsi"/>
          <w:b/>
          <w:i/>
          <w:sz w:val="24"/>
          <w:szCs w:val="24"/>
        </w:rPr>
        <w:t xml:space="preserve"> Social Work </w:t>
      </w:r>
      <w:r w:rsidR="001043F7" w:rsidRPr="0083713E">
        <w:rPr>
          <w:rFonts w:cstheme="minorHAnsi"/>
          <w:b/>
          <w:i/>
          <w:sz w:val="24"/>
          <w:szCs w:val="24"/>
        </w:rPr>
        <w:t>services</w:t>
      </w:r>
    </w:p>
    <w:p w14:paraId="0A5921BE" w14:textId="64DA3C73" w:rsidR="00D140F6" w:rsidRPr="003F6CC5" w:rsidRDefault="0083713E" w:rsidP="00BC4F1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 takes place in groups led by Social Workers.</w:t>
      </w:r>
      <w:r w:rsidR="008964A5" w:rsidRPr="003F6CC5">
        <w:rPr>
          <w:rFonts w:cstheme="minorHAnsi"/>
          <w:sz w:val="24"/>
          <w:szCs w:val="24"/>
        </w:rPr>
        <w:t xml:space="preserve"> Parents/legal guardians</w:t>
      </w:r>
      <w:r w:rsidR="00650EE5" w:rsidRPr="003F6CC5">
        <w:rPr>
          <w:rFonts w:cstheme="minorHAnsi"/>
          <w:sz w:val="24"/>
          <w:szCs w:val="24"/>
        </w:rPr>
        <w:t xml:space="preserve"> are invited to register for</w:t>
      </w:r>
      <w:r w:rsidR="008C1D41" w:rsidRPr="003F6CC5">
        <w:rPr>
          <w:rFonts w:cstheme="minorHAnsi"/>
          <w:sz w:val="24"/>
          <w:szCs w:val="24"/>
        </w:rPr>
        <w:t xml:space="preserve"> Family Edu</w:t>
      </w:r>
      <w:r w:rsidR="00DD3FA6" w:rsidRPr="003F6CC5">
        <w:rPr>
          <w:rFonts w:cstheme="minorHAnsi"/>
          <w:sz w:val="24"/>
          <w:szCs w:val="24"/>
        </w:rPr>
        <w:t>cati</w:t>
      </w:r>
      <w:r w:rsidR="00C30BB5" w:rsidRPr="003F6CC5">
        <w:rPr>
          <w:rFonts w:cstheme="minorHAnsi"/>
          <w:sz w:val="24"/>
          <w:szCs w:val="24"/>
        </w:rPr>
        <w:t>on and Su</w:t>
      </w:r>
      <w:r>
        <w:rPr>
          <w:rFonts w:cstheme="minorHAnsi"/>
          <w:sz w:val="24"/>
          <w:szCs w:val="24"/>
        </w:rPr>
        <w:t>pport Groups.</w:t>
      </w:r>
      <w:r w:rsidR="008964A5" w:rsidRPr="003F6CC5">
        <w:rPr>
          <w:rFonts w:cstheme="minorHAnsi"/>
          <w:sz w:val="24"/>
          <w:szCs w:val="24"/>
        </w:rPr>
        <w:t xml:space="preserve"> Youth are invited to attend</w:t>
      </w:r>
      <w:r w:rsidR="005077A6" w:rsidRPr="003F6CC5">
        <w:rPr>
          <w:rFonts w:cstheme="minorHAnsi"/>
          <w:sz w:val="24"/>
          <w:szCs w:val="24"/>
        </w:rPr>
        <w:t xml:space="preserve"> Open Registration</w:t>
      </w:r>
      <w:r w:rsidR="008964A5" w:rsidRPr="003F6C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groups</w:t>
      </w:r>
      <w:r w:rsidR="008964A5" w:rsidRPr="003F6CC5">
        <w:rPr>
          <w:rFonts w:cstheme="minorHAnsi"/>
          <w:sz w:val="24"/>
          <w:szCs w:val="24"/>
        </w:rPr>
        <w:t>.  Virt</w:t>
      </w:r>
      <w:r>
        <w:rPr>
          <w:rFonts w:cstheme="minorHAnsi"/>
          <w:sz w:val="24"/>
          <w:szCs w:val="24"/>
        </w:rPr>
        <w:t xml:space="preserve">ual options are available. </w:t>
      </w:r>
    </w:p>
    <w:p w14:paraId="1575E3C9" w14:textId="66B04586" w:rsidR="005077A6" w:rsidRPr="003F6CC5" w:rsidRDefault="005077A6" w:rsidP="00BC4F1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36805AA" w14:textId="251D94BD" w:rsidR="005077A6" w:rsidRPr="003F6CC5" w:rsidRDefault="005077A6" w:rsidP="00BC4F1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Family Education and Support Group Examples:</w:t>
      </w:r>
    </w:p>
    <w:p w14:paraId="7ADFE8B4" w14:textId="0FA55EE4" w:rsidR="005077A6" w:rsidRPr="003F6CC5" w:rsidRDefault="005077A6" w:rsidP="00BC4F1B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Parent Talk Support Group (c</w:t>
      </w:r>
      <w:r w:rsidR="00BC4F1B">
        <w:rPr>
          <w:rFonts w:cstheme="minorHAnsi"/>
          <w:sz w:val="24"/>
          <w:szCs w:val="24"/>
        </w:rPr>
        <w:t xml:space="preserve">hild care available) and </w:t>
      </w:r>
      <w:r w:rsidRPr="003F6CC5">
        <w:rPr>
          <w:rFonts w:cstheme="minorHAnsi"/>
          <w:sz w:val="24"/>
          <w:szCs w:val="24"/>
        </w:rPr>
        <w:t>Self-Care Walk and Talk Group</w:t>
      </w:r>
    </w:p>
    <w:p w14:paraId="0101C63C" w14:textId="4E525BFB" w:rsidR="005077A6" w:rsidRPr="003F6CC5" w:rsidRDefault="005077A6" w:rsidP="00BC4F1B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>Monthly</w:t>
      </w:r>
      <w:r w:rsidR="00051B34">
        <w:rPr>
          <w:rFonts w:cstheme="minorHAnsi"/>
          <w:sz w:val="24"/>
          <w:szCs w:val="24"/>
        </w:rPr>
        <w:t xml:space="preserve"> groups for support with paperwork/applications</w:t>
      </w:r>
      <w:r w:rsidRPr="003F6CC5">
        <w:rPr>
          <w:rFonts w:cstheme="minorHAnsi"/>
          <w:sz w:val="24"/>
          <w:szCs w:val="24"/>
        </w:rPr>
        <w:t xml:space="preserve"> </w:t>
      </w:r>
      <w:r w:rsidR="00051B34">
        <w:rPr>
          <w:rFonts w:cstheme="minorHAnsi"/>
          <w:sz w:val="24"/>
          <w:szCs w:val="24"/>
        </w:rPr>
        <w:t>(“</w:t>
      </w:r>
      <w:r w:rsidRPr="003F6CC5">
        <w:rPr>
          <w:rFonts w:cstheme="minorHAnsi"/>
          <w:sz w:val="24"/>
          <w:szCs w:val="24"/>
        </w:rPr>
        <w:t>Paperwork Parties</w:t>
      </w:r>
      <w:r w:rsidR="00051B34">
        <w:rPr>
          <w:rFonts w:cstheme="minorHAnsi"/>
          <w:sz w:val="24"/>
          <w:szCs w:val="24"/>
        </w:rPr>
        <w:t>”)</w:t>
      </w:r>
    </w:p>
    <w:p w14:paraId="46452711" w14:textId="239C0865" w:rsidR="0046317B" w:rsidRDefault="005077A6" w:rsidP="00BC4F1B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3F6CC5">
        <w:rPr>
          <w:rFonts w:cstheme="minorHAnsi"/>
          <w:sz w:val="24"/>
          <w:szCs w:val="24"/>
        </w:rPr>
        <w:t xml:space="preserve">Workshops: Financial Supports (“Money Matters”), Community Resources, Future Planning, Self Care, etc. </w:t>
      </w:r>
    </w:p>
    <w:p w14:paraId="3E91CB52" w14:textId="334735A2" w:rsidR="00BC4F1B" w:rsidRDefault="00BC4F1B" w:rsidP="00BC4F1B">
      <w:pPr>
        <w:spacing w:after="0" w:line="240" w:lineRule="auto"/>
        <w:rPr>
          <w:rFonts w:cstheme="minorHAnsi"/>
          <w:sz w:val="24"/>
          <w:szCs w:val="24"/>
        </w:rPr>
      </w:pPr>
    </w:p>
    <w:p w14:paraId="5FCDAFEF" w14:textId="2E100162" w:rsidR="00AC334A" w:rsidRDefault="00BC4F1B" w:rsidP="00BC4F1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View and register Family Education and Support Groups and Youth Open Registration Groups:</w:t>
      </w:r>
    </w:p>
    <w:p w14:paraId="77040918" w14:textId="22D2A398" w:rsidR="00BC4F1B" w:rsidRPr="00BC4F1B" w:rsidRDefault="00AC334A" w:rsidP="00BC4F1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CA"/>
        </w:rPr>
        <w:drawing>
          <wp:inline distT="0" distB="0" distL="0" distR="0" wp14:anchorId="131ADEE3" wp14:editId="286C4728">
            <wp:extent cx="1298601" cy="12986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-express-qr-code (6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088" cy="132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DBDD" w14:textId="3C4A4E5B" w:rsidR="00D140F6" w:rsidRPr="003F6CC5" w:rsidRDefault="00D140F6" w:rsidP="005077A6">
      <w:pPr>
        <w:spacing w:after="0" w:line="240" w:lineRule="auto"/>
        <w:rPr>
          <w:rFonts w:cstheme="minorHAnsi"/>
          <w:sz w:val="24"/>
          <w:szCs w:val="24"/>
        </w:rPr>
      </w:pPr>
    </w:p>
    <w:p w14:paraId="4ED66A80" w14:textId="3EA3F4DE" w:rsidR="00381793" w:rsidRPr="0083713E" w:rsidRDefault="00BC0656" w:rsidP="0083713E">
      <w:pPr>
        <w:spacing w:after="0" w:line="240" w:lineRule="auto"/>
        <w:rPr>
          <w:rFonts w:cstheme="minorHAnsi"/>
          <w:sz w:val="24"/>
          <w:szCs w:val="24"/>
        </w:rPr>
      </w:pPr>
      <w:r w:rsidRPr="003F6CC5">
        <w:rPr>
          <w:rFonts w:cstheme="minorHAnsi"/>
          <w:b/>
          <w:i/>
          <w:sz w:val="24"/>
          <w:szCs w:val="24"/>
        </w:rPr>
        <w:t>Short-Term</w:t>
      </w:r>
      <w:r w:rsidR="008C4D72" w:rsidRPr="003F6CC5">
        <w:rPr>
          <w:rFonts w:cstheme="minorHAnsi"/>
          <w:b/>
          <w:i/>
          <w:sz w:val="24"/>
          <w:szCs w:val="24"/>
        </w:rPr>
        <w:t xml:space="preserve"> Social Work services</w:t>
      </w:r>
      <w:r w:rsidR="00737F73" w:rsidRPr="003F6CC5">
        <w:rPr>
          <w:rFonts w:cstheme="minorHAnsi"/>
          <w:b/>
          <w:i/>
          <w:sz w:val="24"/>
          <w:szCs w:val="24"/>
        </w:rPr>
        <w:t xml:space="preserve"> for Specific Needs</w:t>
      </w:r>
      <w:r w:rsidR="00381793" w:rsidRPr="003F6CC5">
        <w:rPr>
          <w:rFonts w:cstheme="minorHAnsi"/>
          <w:sz w:val="24"/>
          <w:szCs w:val="24"/>
        </w:rPr>
        <w:br/>
      </w:r>
      <w:proofErr w:type="gramStart"/>
      <w:r w:rsidR="00051B34">
        <w:rPr>
          <w:rFonts w:cstheme="minorHAnsi"/>
          <w:sz w:val="24"/>
          <w:szCs w:val="24"/>
        </w:rPr>
        <w:t>M</w:t>
      </w:r>
      <w:r w:rsidR="008C4D72" w:rsidRPr="003F6CC5">
        <w:rPr>
          <w:rFonts w:cstheme="minorHAnsi"/>
          <w:sz w:val="24"/>
          <w:szCs w:val="24"/>
        </w:rPr>
        <w:t>eet</w:t>
      </w:r>
      <w:proofErr w:type="gramEnd"/>
      <w:r w:rsidR="008C4D72" w:rsidRPr="003F6CC5">
        <w:rPr>
          <w:rFonts w:cstheme="minorHAnsi"/>
          <w:sz w:val="24"/>
          <w:szCs w:val="24"/>
        </w:rPr>
        <w:t xml:space="preserve"> with a Social W</w:t>
      </w:r>
      <w:r w:rsidR="00737F73" w:rsidRPr="003F6CC5">
        <w:rPr>
          <w:rFonts w:cstheme="minorHAnsi"/>
          <w:sz w:val="24"/>
          <w:szCs w:val="24"/>
        </w:rPr>
        <w:t>orker for a small number of sess</w:t>
      </w:r>
      <w:r w:rsidR="00BC4F1B">
        <w:rPr>
          <w:rFonts w:cstheme="minorHAnsi"/>
          <w:sz w:val="24"/>
          <w:szCs w:val="24"/>
        </w:rPr>
        <w:t xml:space="preserve">ions related to </w:t>
      </w:r>
      <w:r w:rsidR="00381793" w:rsidRPr="003F6CC5">
        <w:rPr>
          <w:rFonts w:cstheme="minorHAnsi"/>
          <w:sz w:val="24"/>
          <w:szCs w:val="24"/>
        </w:rPr>
        <w:t>funding ap</w:t>
      </w:r>
      <w:r w:rsidR="00737F73" w:rsidRPr="003F6CC5">
        <w:rPr>
          <w:rFonts w:cstheme="minorHAnsi"/>
          <w:sz w:val="24"/>
          <w:szCs w:val="24"/>
        </w:rPr>
        <w:t>plications, community service referrals, new diagnosis paperwork, or t</w:t>
      </w:r>
      <w:r w:rsidR="00A32237" w:rsidRPr="003F6CC5">
        <w:rPr>
          <w:rFonts w:cstheme="minorHAnsi"/>
          <w:sz w:val="24"/>
          <w:szCs w:val="24"/>
        </w:rPr>
        <w:t xml:space="preserve">o talk though any delay or disability-related </w:t>
      </w:r>
      <w:r w:rsidR="00737F73" w:rsidRPr="003F6CC5">
        <w:rPr>
          <w:rFonts w:cstheme="minorHAnsi"/>
          <w:sz w:val="24"/>
          <w:szCs w:val="24"/>
        </w:rPr>
        <w:t>challeng</w:t>
      </w:r>
      <w:r w:rsidR="00A32237" w:rsidRPr="003F6CC5">
        <w:rPr>
          <w:rFonts w:cstheme="minorHAnsi"/>
          <w:sz w:val="24"/>
          <w:szCs w:val="24"/>
        </w:rPr>
        <w:t>es</w:t>
      </w:r>
      <w:r w:rsidR="00737F73" w:rsidRPr="003F6CC5">
        <w:rPr>
          <w:rFonts w:cstheme="minorHAnsi"/>
          <w:sz w:val="24"/>
          <w:szCs w:val="24"/>
        </w:rPr>
        <w:t xml:space="preserve">. </w:t>
      </w:r>
      <w:r w:rsidR="00BC4F1B">
        <w:rPr>
          <w:rFonts w:cstheme="minorHAnsi"/>
          <w:sz w:val="24"/>
          <w:szCs w:val="24"/>
        </w:rPr>
        <w:t>A</w:t>
      </w:r>
      <w:r w:rsidR="0083713E">
        <w:rPr>
          <w:rFonts w:cstheme="minorHAnsi"/>
          <w:sz w:val="24"/>
          <w:szCs w:val="24"/>
        </w:rPr>
        <w:t>sk your</w:t>
      </w:r>
      <w:r w:rsidR="0083713E" w:rsidRPr="003F6CC5">
        <w:rPr>
          <w:rFonts w:cstheme="minorHAnsi"/>
          <w:sz w:val="24"/>
          <w:szCs w:val="24"/>
        </w:rPr>
        <w:t xml:space="preserve"> </w:t>
      </w:r>
      <w:r w:rsidR="0083713E">
        <w:rPr>
          <w:rFonts w:cstheme="minorHAnsi"/>
          <w:sz w:val="24"/>
          <w:szCs w:val="24"/>
        </w:rPr>
        <w:t xml:space="preserve">therapist(s) </w:t>
      </w:r>
      <w:r w:rsidR="0083713E" w:rsidRPr="003F6CC5">
        <w:rPr>
          <w:rFonts w:cstheme="minorHAnsi"/>
          <w:sz w:val="24"/>
          <w:szCs w:val="24"/>
        </w:rPr>
        <w:t xml:space="preserve">to meet with a Social Worker </w:t>
      </w:r>
      <w:r w:rsidR="00051B34">
        <w:rPr>
          <w:rFonts w:cstheme="minorHAnsi"/>
          <w:sz w:val="24"/>
          <w:szCs w:val="24"/>
        </w:rPr>
        <w:t xml:space="preserve">or </w:t>
      </w:r>
      <w:r w:rsidR="0083713E" w:rsidRPr="003F6CC5">
        <w:rPr>
          <w:rFonts w:cstheme="minorHAnsi"/>
          <w:sz w:val="24"/>
          <w:szCs w:val="24"/>
        </w:rPr>
        <w:t xml:space="preserve">call our Intake Coordinators at ext. 905-688-1890 ext. 110. </w:t>
      </w:r>
    </w:p>
    <w:p w14:paraId="481BA551" w14:textId="53815B46" w:rsidR="00994180" w:rsidRPr="003F6CC5" w:rsidRDefault="00994180" w:rsidP="005077A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E3EDFD" w14:textId="280ABBBA" w:rsidR="00BA04CF" w:rsidRDefault="00F420D9" w:rsidP="00BA04C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F6CC5">
        <w:rPr>
          <w:rFonts w:cstheme="minorHAnsi"/>
          <w:b/>
          <w:i/>
          <w:sz w:val="24"/>
          <w:szCs w:val="24"/>
        </w:rPr>
        <w:t>Ongoing Social Work Support</w:t>
      </w:r>
      <w:r w:rsidR="00381793" w:rsidRPr="003F6CC5">
        <w:rPr>
          <w:rFonts w:cstheme="minorHAnsi"/>
          <w:sz w:val="24"/>
          <w:szCs w:val="24"/>
        </w:rPr>
        <w:br/>
      </w:r>
      <w:r w:rsidR="00B85CC3" w:rsidRPr="003F6CC5">
        <w:rPr>
          <w:rFonts w:cstheme="minorHAnsi"/>
          <w:sz w:val="24"/>
          <w:szCs w:val="24"/>
        </w:rPr>
        <w:t xml:space="preserve">There may be periods when you need a higher level of supports, and we are here to help. </w:t>
      </w:r>
      <w:r w:rsidR="00737F73" w:rsidRPr="003F6CC5">
        <w:rPr>
          <w:rFonts w:cstheme="minorHAnsi"/>
          <w:sz w:val="24"/>
          <w:szCs w:val="24"/>
        </w:rPr>
        <w:t>We will make a schedule of appointments over a longer period of time or commit to regularly staying in contact as we work together to me</w:t>
      </w:r>
      <w:r w:rsidR="00BC4F1B">
        <w:rPr>
          <w:rFonts w:cstheme="minorHAnsi"/>
          <w:sz w:val="24"/>
          <w:szCs w:val="24"/>
        </w:rPr>
        <w:t>et your needs. Ask your</w:t>
      </w:r>
      <w:r w:rsidR="00BC4F1B" w:rsidRPr="003F6CC5">
        <w:rPr>
          <w:rFonts w:cstheme="minorHAnsi"/>
          <w:sz w:val="24"/>
          <w:szCs w:val="24"/>
        </w:rPr>
        <w:t xml:space="preserve"> </w:t>
      </w:r>
      <w:r w:rsidR="00BC4F1B">
        <w:rPr>
          <w:rFonts w:cstheme="minorHAnsi"/>
          <w:sz w:val="24"/>
          <w:szCs w:val="24"/>
        </w:rPr>
        <w:t xml:space="preserve">therapist(s) </w:t>
      </w:r>
      <w:r w:rsidR="00BC4F1B" w:rsidRPr="003F6CC5">
        <w:rPr>
          <w:rFonts w:cstheme="minorHAnsi"/>
          <w:sz w:val="24"/>
          <w:szCs w:val="24"/>
        </w:rPr>
        <w:t xml:space="preserve">to meet with a Social Worker </w:t>
      </w:r>
      <w:r w:rsidR="00BC4F1B">
        <w:rPr>
          <w:rFonts w:cstheme="minorHAnsi"/>
          <w:sz w:val="24"/>
          <w:szCs w:val="24"/>
        </w:rPr>
        <w:t>or you</w:t>
      </w:r>
      <w:r w:rsidR="00BC4F1B" w:rsidRPr="003F6CC5">
        <w:rPr>
          <w:rFonts w:cstheme="minorHAnsi"/>
          <w:sz w:val="24"/>
          <w:szCs w:val="24"/>
        </w:rPr>
        <w:t xml:space="preserve"> call our Intake Coordinators at ext. 905-688-1890 ext. 110. </w:t>
      </w:r>
    </w:p>
    <w:p w14:paraId="2CFC004D" w14:textId="77777777" w:rsidR="00CC7D67" w:rsidRDefault="00CC7D67" w:rsidP="00BA04C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8A5D2B0" w14:textId="27E4E166" w:rsidR="0046317B" w:rsidRDefault="00BA04CF" w:rsidP="00BA04CF">
      <w:pPr>
        <w:spacing w:after="0" w:line="240" w:lineRule="auto"/>
        <w:rPr>
          <w:rFonts w:cstheme="minorHAnsi"/>
          <w:sz w:val="24"/>
          <w:szCs w:val="24"/>
        </w:rPr>
      </w:pPr>
      <w:r w:rsidRPr="00CC7D67">
        <w:rPr>
          <w:rFonts w:cstheme="minorHAnsi"/>
          <w:b/>
          <w:sz w:val="24"/>
          <w:szCs w:val="24"/>
          <w:u w:val="single"/>
        </w:rPr>
        <w:t>Looking for</w:t>
      </w:r>
      <w:r w:rsidR="0046317B" w:rsidRPr="00CC7D67">
        <w:rPr>
          <w:rFonts w:cstheme="minorHAnsi"/>
          <w:b/>
          <w:sz w:val="24"/>
          <w:szCs w:val="24"/>
          <w:u w:val="single"/>
        </w:rPr>
        <w:t xml:space="preserve"> </w:t>
      </w:r>
      <w:r w:rsidRPr="00CC7D67">
        <w:rPr>
          <w:rFonts w:cstheme="minorHAnsi"/>
          <w:b/>
          <w:sz w:val="24"/>
          <w:szCs w:val="24"/>
          <w:u w:val="single"/>
        </w:rPr>
        <w:t>support from another parent/guardian with similar experiences?</w:t>
      </w:r>
      <w:r w:rsidR="00BC4F1B">
        <w:rPr>
          <w:rFonts w:cstheme="minorHAnsi"/>
          <w:b/>
          <w:sz w:val="24"/>
          <w:szCs w:val="24"/>
        </w:rPr>
        <w:t xml:space="preserve"> </w:t>
      </w:r>
      <w:r w:rsidR="0046317B" w:rsidRPr="00CC7D67">
        <w:rPr>
          <w:rFonts w:cstheme="minorHAnsi"/>
          <w:sz w:val="24"/>
          <w:szCs w:val="24"/>
        </w:rPr>
        <w:t>Learn more about our Family Mentor Program</w:t>
      </w:r>
      <w:r w:rsidR="0017630E" w:rsidRPr="00CC7D67">
        <w:rPr>
          <w:rFonts w:cstheme="minorHAnsi"/>
          <w:sz w:val="24"/>
          <w:szCs w:val="24"/>
        </w:rPr>
        <w:t xml:space="preserve"> &amp; </w:t>
      </w:r>
      <w:r w:rsidR="0046317B" w:rsidRPr="00CC7D67">
        <w:rPr>
          <w:rFonts w:cstheme="minorHAnsi"/>
          <w:sz w:val="24"/>
          <w:szCs w:val="24"/>
        </w:rPr>
        <w:t>Online Parent/Caregiver Support Group</w:t>
      </w:r>
      <w:r w:rsidR="00BC4F1B" w:rsidRPr="00CC7D67">
        <w:rPr>
          <w:rFonts w:cstheme="minorHAnsi"/>
          <w:sz w:val="24"/>
          <w:szCs w:val="24"/>
        </w:rPr>
        <w:t>:</w:t>
      </w:r>
    </w:p>
    <w:p w14:paraId="12A7D8B4" w14:textId="365B3DA7" w:rsidR="00AC334A" w:rsidRPr="00CC7D67" w:rsidRDefault="00AC334A" w:rsidP="00BA04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1" locked="0" layoutInCell="1" allowOverlap="1" wp14:anchorId="6F2FF01C" wp14:editId="655905E9">
            <wp:simplePos x="0" y="0"/>
            <wp:positionH relativeFrom="margin">
              <wp:align>left</wp:align>
            </wp:positionH>
            <wp:positionV relativeFrom="paragraph">
              <wp:posOffset>91942</wp:posOffset>
            </wp:positionV>
            <wp:extent cx="1275080" cy="1275080"/>
            <wp:effectExtent l="0" t="0" r="127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obe-express-qr-code (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077FA" w14:textId="58FE7F01" w:rsidR="001416DE" w:rsidRDefault="001416DE" w:rsidP="00A2066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4CEBE9" w14:textId="77777777" w:rsidR="00AC334A" w:rsidRPr="00BC4F1B" w:rsidRDefault="00AC334A" w:rsidP="00A20663">
      <w:pPr>
        <w:spacing w:after="0" w:line="240" w:lineRule="auto"/>
        <w:rPr>
          <w:rFonts w:cstheme="minorHAnsi"/>
          <w:b/>
          <w:sz w:val="24"/>
          <w:szCs w:val="24"/>
        </w:rPr>
        <w:sectPr w:rsidR="00AC334A" w:rsidRPr="00BC4F1B"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84370C" w14:textId="77777777" w:rsidR="001416DE" w:rsidRPr="003F6CC5" w:rsidRDefault="001416DE" w:rsidP="00027C3C">
      <w:pPr>
        <w:spacing w:after="0" w:line="240" w:lineRule="auto"/>
        <w:rPr>
          <w:rFonts w:cstheme="minorHAnsi"/>
          <w:sz w:val="24"/>
          <w:szCs w:val="24"/>
        </w:rPr>
        <w:sectPr w:rsidR="001416DE" w:rsidRPr="003F6CC5" w:rsidSect="00FB1436">
          <w:type w:val="continuous"/>
          <w:pgSz w:w="12240" w:h="15840"/>
          <w:pgMar w:top="1440" w:right="1440" w:bottom="1440" w:left="1440" w:header="708" w:footer="708" w:gutter="0"/>
          <w:cols w:num="2" w:space="144"/>
          <w:docGrid w:linePitch="360"/>
        </w:sectPr>
      </w:pPr>
    </w:p>
    <w:p w14:paraId="4E159A11" w14:textId="262DECA3" w:rsidR="0080582B" w:rsidRPr="003F6CC5" w:rsidRDefault="0080582B" w:rsidP="00BC4F1B">
      <w:pPr>
        <w:spacing w:after="0" w:line="240" w:lineRule="auto"/>
        <w:rPr>
          <w:rFonts w:cstheme="minorHAnsi"/>
          <w:sz w:val="24"/>
          <w:szCs w:val="24"/>
        </w:rPr>
      </w:pPr>
    </w:p>
    <w:sectPr w:rsidR="0080582B" w:rsidRPr="003F6CC5" w:rsidSect="001416D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A584" w14:textId="77777777" w:rsidR="004F10F8" w:rsidRDefault="004F10F8" w:rsidP="001F56D7">
      <w:pPr>
        <w:spacing w:after="0" w:line="240" w:lineRule="auto"/>
      </w:pPr>
      <w:r>
        <w:separator/>
      </w:r>
    </w:p>
  </w:endnote>
  <w:endnote w:type="continuationSeparator" w:id="0">
    <w:p w14:paraId="5D475F36" w14:textId="77777777" w:rsidR="004F10F8" w:rsidRDefault="004F10F8" w:rsidP="001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5DBD" w14:textId="2DABE2CA" w:rsidR="005E61AC" w:rsidRDefault="005E61AC">
    <w:pPr>
      <w:pStyle w:val="Footer"/>
      <w:rPr>
        <w:b/>
        <w:color w:val="4472C4" w:themeColor="accent5"/>
        <w:sz w:val="24"/>
        <w:szCs w:val="24"/>
      </w:rPr>
    </w:pPr>
    <w:r w:rsidRPr="00452DE5">
      <w:rPr>
        <w:b/>
        <w:color w:val="4472C4" w:themeColor="accent5"/>
        <w:sz w:val="24"/>
        <w:szCs w:val="24"/>
      </w:rPr>
      <w:t xml:space="preserve">Do you want to connect with a Social Worker? Call our Intake Coordinators at 905-688-1890, ext. 110 or speak to your child/youth’s therapist(s). </w:t>
    </w:r>
  </w:p>
  <w:p w14:paraId="36282AD6" w14:textId="518255F8" w:rsidR="00051B34" w:rsidRPr="00051B34" w:rsidRDefault="00051B34">
    <w:pPr>
      <w:pStyle w:val="Footer"/>
      <w:rPr>
        <w:b/>
        <w:i/>
        <w:sz w:val="20"/>
        <w:szCs w:val="20"/>
      </w:rPr>
    </w:pPr>
    <w:r w:rsidRPr="00051B34">
      <w:rPr>
        <w:b/>
        <w:i/>
        <w:sz w:val="20"/>
        <w:szCs w:val="20"/>
      </w:rPr>
      <w:t>Last Update: June 12, 2025</w:t>
    </w:r>
  </w:p>
  <w:p w14:paraId="45BDCCBA" w14:textId="77777777" w:rsidR="001F56D7" w:rsidRPr="00051B34" w:rsidRDefault="001F56D7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40AA" w14:textId="77777777" w:rsidR="004F10F8" w:rsidRDefault="004F10F8" w:rsidP="001F56D7">
      <w:pPr>
        <w:spacing w:after="0" w:line="240" w:lineRule="auto"/>
      </w:pPr>
      <w:r>
        <w:separator/>
      </w:r>
    </w:p>
  </w:footnote>
  <w:footnote w:type="continuationSeparator" w:id="0">
    <w:p w14:paraId="49E9CF1F" w14:textId="77777777" w:rsidR="004F10F8" w:rsidRDefault="004F10F8" w:rsidP="001F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0DE"/>
    <w:multiLevelType w:val="hybridMultilevel"/>
    <w:tmpl w:val="D1565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C3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C3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C0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EB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88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64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801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0C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973"/>
    <w:multiLevelType w:val="hybridMultilevel"/>
    <w:tmpl w:val="9CB8CC82"/>
    <w:lvl w:ilvl="0" w:tplc="34783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A2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40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78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23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68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DC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42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E3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993"/>
    <w:multiLevelType w:val="hybridMultilevel"/>
    <w:tmpl w:val="B83C605A"/>
    <w:lvl w:ilvl="0" w:tplc="E176EC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B27CA"/>
    <w:multiLevelType w:val="hybridMultilevel"/>
    <w:tmpl w:val="6390EA4C"/>
    <w:lvl w:ilvl="0" w:tplc="163C4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0A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6D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21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0C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AC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4BA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0E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616D"/>
    <w:multiLevelType w:val="hybridMultilevel"/>
    <w:tmpl w:val="FDE62B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6017B"/>
    <w:multiLevelType w:val="hybridMultilevel"/>
    <w:tmpl w:val="D1346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76DD"/>
    <w:multiLevelType w:val="hybridMultilevel"/>
    <w:tmpl w:val="A2E475F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D6B99"/>
    <w:multiLevelType w:val="hybridMultilevel"/>
    <w:tmpl w:val="3F66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65AD7"/>
    <w:multiLevelType w:val="hybridMultilevel"/>
    <w:tmpl w:val="87706A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E0111"/>
    <w:multiLevelType w:val="hybridMultilevel"/>
    <w:tmpl w:val="2AD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3A83"/>
    <w:multiLevelType w:val="hybridMultilevel"/>
    <w:tmpl w:val="88B8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91898"/>
    <w:multiLevelType w:val="hybridMultilevel"/>
    <w:tmpl w:val="6B82C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E344E"/>
    <w:multiLevelType w:val="hybridMultilevel"/>
    <w:tmpl w:val="B07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F3072"/>
    <w:multiLevelType w:val="hybridMultilevel"/>
    <w:tmpl w:val="675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B21D9"/>
    <w:multiLevelType w:val="hybridMultilevel"/>
    <w:tmpl w:val="66CC1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A47D4"/>
    <w:multiLevelType w:val="hybridMultilevel"/>
    <w:tmpl w:val="31C26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E4FBD"/>
    <w:multiLevelType w:val="hybridMultilevel"/>
    <w:tmpl w:val="A484EB6C"/>
    <w:lvl w:ilvl="0" w:tplc="1706A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3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C3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C0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EB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88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64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801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0C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321F"/>
    <w:multiLevelType w:val="hybridMultilevel"/>
    <w:tmpl w:val="F684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F3F5C"/>
    <w:multiLevelType w:val="hybridMultilevel"/>
    <w:tmpl w:val="B8A4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F5D3C"/>
    <w:multiLevelType w:val="hybridMultilevel"/>
    <w:tmpl w:val="4438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163D"/>
    <w:multiLevelType w:val="hybridMultilevel"/>
    <w:tmpl w:val="A8A8D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41CEF"/>
    <w:multiLevelType w:val="hybridMultilevel"/>
    <w:tmpl w:val="4BBC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553CAC"/>
    <w:multiLevelType w:val="hybridMultilevel"/>
    <w:tmpl w:val="AECC7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D1CFC"/>
    <w:multiLevelType w:val="hybridMultilevel"/>
    <w:tmpl w:val="58D2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32042"/>
    <w:multiLevelType w:val="hybridMultilevel"/>
    <w:tmpl w:val="8726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C2877"/>
    <w:multiLevelType w:val="hybridMultilevel"/>
    <w:tmpl w:val="8192242E"/>
    <w:lvl w:ilvl="0" w:tplc="144CF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E471B"/>
    <w:multiLevelType w:val="hybridMultilevel"/>
    <w:tmpl w:val="25EA0C4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29141D"/>
    <w:multiLevelType w:val="hybridMultilevel"/>
    <w:tmpl w:val="9D8A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23"/>
  </w:num>
  <w:num w:numId="5">
    <w:abstractNumId w:val="20"/>
  </w:num>
  <w:num w:numId="6">
    <w:abstractNumId w:val="12"/>
  </w:num>
  <w:num w:numId="7">
    <w:abstractNumId w:val="11"/>
  </w:num>
  <w:num w:numId="8">
    <w:abstractNumId w:val="7"/>
  </w:num>
  <w:num w:numId="9">
    <w:abstractNumId w:val="27"/>
  </w:num>
  <w:num w:numId="10">
    <w:abstractNumId w:val="9"/>
  </w:num>
  <w:num w:numId="11">
    <w:abstractNumId w:val="24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19"/>
  </w:num>
  <w:num w:numId="17">
    <w:abstractNumId w:val="17"/>
  </w:num>
  <w:num w:numId="18">
    <w:abstractNumId w:val="18"/>
  </w:num>
  <w:num w:numId="19">
    <w:abstractNumId w:val="0"/>
  </w:num>
  <w:num w:numId="20">
    <w:abstractNumId w:val="10"/>
  </w:num>
  <w:num w:numId="21">
    <w:abstractNumId w:val="4"/>
  </w:num>
  <w:num w:numId="22">
    <w:abstractNumId w:val="15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45"/>
    <w:rsid w:val="00015742"/>
    <w:rsid w:val="00027C3C"/>
    <w:rsid w:val="00051B34"/>
    <w:rsid w:val="000607C7"/>
    <w:rsid w:val="00071F7D"/>
    <w:rsid w:val="00077657"/>
    <w:rsid w:val="000A0974"/>
    <w:rsid w:val="000B196A"/>
    <w:rsid w:val="000E385F"/>
    <w:rsid w:val="000E54C6"/>
    <w:rsid w:val="000E6018"/>
    <w:rsid w:val="001043F7"/>
    <w:rsid w:val="00117F0C"/>
    <w:rsid w:val="00130592"/>
    <w:rsid w:val="001416DE"/>
    <w:rsid w:val="001468F8"/>
    <w:rsid w:val="0017630E"/>
    <w:rsid w:val="001A04FA"/>
    <w:rsid w:val="001A2448"/>
    <w:rsid w:val="001B5D37"/>
    <w:rsid w:val="001C4A53"/>
    <w:rsid w:val="001E534E"/>
    <w:rsid w:val="001F56D7"/>
    <w:rsid w:val="002173B0"/>
    <w:rsid w:val="00246177"/>
    <w:rsid w:val="002478A0"/>
    <w:rsid w:val="0026193F"/>
    <w:rsid w:val="00267414"/>
    <w:rsid w:val="0027435D"/>
    <w:rsid w:val="00277AB8"/>
    <w:rsid w:val="0029161F"/>
    <w:rsid w:val="002C130F"/>
    <w:rsid w:val="002D0732"/>
    <w:rsid w:val="002E55F3"/>
    <w:rsid w:val="002E7A37"/>
    <w:rsid w:val="003048E4"/>
    <w:rsid w:val="00305007"/>
    <w:rsid w:val="00305109"/>
    <w:rsid w:val="00320F57"/>
    <w:rsid w:val="00331E76"/>
    <w:rsid w:val="003543E7"/>
    <w:rsid w:val="00381793"/>
    <w:rsid w:val="00383A17"/>
    <w:rsid w:val="003A0AD0"/>
    <w:rsid w:val="003C129E"/>
    <w:rsid w:val="003E74AF"/>
    <w:rsid w:val="003F6CC5"/>
    <w:rsid w:val="003F7CC4"/>
    <w:rsid w:val="00422371"/>
    <w:rsid w:val="00440690"/>
    <w:rsid w:val="00442E07"/>
    <w:rsid w:val="00452DE5"/>
    <w:rsid w:val="0046317B"/>
    <w:rsid w:val="00465A85"/>
    <w:rsid w:val="00484C39"/>
    <w:rsid w:val="00485CD7"/>
    <w:rsid w:val="004A03B1"/>
    <w:rsid w:val="004A4967"/>
    <w:rsid w:val="004F10F8"/>
    <w:rsid w:val="005077A6"/>
    <w:rsid w:val="00515E17"/>
    <w:rsid w:val="005162D3"/>
    <w:rsid w:val="00516361"/>
    <w:rsid w:val="00517D7E"/>
    <w:rsid w:val="00551251"/>
    <w:rsid w:val="00562EB6"/>
    <w:rsid w:val="005A1F42"/>
    <w:rsid w:val="005A24C3"/>
    <w:rsid w:val="005A68CF"/>
    <w:rsid w:val="005C384E"/>
    <w:rsid w:val="005D78A4"/>
    <w:rsid w:val="005E2BBB"/>
    <w:rsid w:val="005E5D23"/>
    <w:rsid w:val="005E61AC"/>
    <w:rsid w:val="005F6DBB"/>
    <w:rsid w:val="00601F8C"/>
    <w:rsid w:val="00602F77"/>
    <w:rsid w:val="00622C2C"/>
    <w:rsid w:val="00624492"/>
    <w:rsid w:val="00633E6B"/>
    <w:rsid w:val="0063504B"/>
    <w:rsid w:val="00637692"/>
    <w:rsid w:val="00642E28"/>
    <w:rsid w:val="00650EE5"/>
    <w:rsid w:val="00651208"/>
    <w:rsid w:val="00663C02"/>
    <w:rsid w:val="00680E0D"/>
    <w:rsid w:val="00683E92"/>
    <w:rsid w:val="006B4CD2"/>
    <w:rsid w:val="006B627C"/>
    <w:rsid w:val="006D252D"/>
    <w:rsid w:val="006E0218"/>
    <w:rsid w:val="006F227C"/>
    <w:rsid w:val="007075AF"/>
    <w:rsid w:val="00722EF2"/>
    <w:rsid w:val="00737F73"/>
    <w:rsid w:val="007441CB"/>
    <w:rsid w:val="00753E33"/>
    <w:rsid w:val="00764209"/>
    <w:rsid w:val="0076481C"/>
    <w:rsid w:val="00764AEC"/>
    <w:rsid w:val="00774013"/>
    <w:rsid w:val="00782EC9"/>
    <w:rsid w:val="00787A48"/>
    <w:rsid w:val="007D3804"/>
    <w:rsid w:val="007D5A0A"/>
    <w:rsid w:val="0080582B"/>
    <w:rsid w:val="00831B9A"/>
    <w:rsid w:val="008322B6"/>
    <w:rsid w:val="0083713E"/>
    <w:rsid w:val="0084618C"/>
    <w:rsid w:val="00864C84"/>
    <w:rsid w:val="00871194"/>
    <w:rsid w:val="00871E0F"/>
    <w:rsid w:val="00884CC0"/>
    <w:rsid w:val="0089254E"/>
    <w:rsid w:val="008964A5"/>
    <w:rsid w:val="00896FBC"/>
    <w:rsid w:val="008A4464"/>
    <w:rsid w:val="008A6999"/>
    <w:rsid w:val="008C1D41"/>
    <w:rsid w:val="008C39F7"/>
    <w:rsid w:val="008C4D72"/>
    <w:rsid w:val="008E1B8C"/>
    <w:rsid w:val="0091492D"/>
    <w:rsid w:val="0091716C"/>
    <w:rsid w:val="00923F46"/>
    <w:rsid w:val="0095140D"/>
    <w:rsid w:val="00951D70"/>
    <w:rsid w:val="009774B6"/>
    <w:rsid w:val="00980736"/>
    <w:rsid w:val="0098382F"/>
    <w:rsid w:val="00994180"/>
    <w:rsid w:val="00A011B3"/>
    <w:rsid w:val="00A20663"/>
    <w:rsid w:val="00A25768"/>
    <w:rsid w:val="00A32237"/>
    <w:rsid w:val="00A35109"/>
    <w:rsid w:val="00A4488B"/>
    <w:rsid w:val="00A506FC"/>
    <w:rsid w:val="00A6060D"/>
    <w:rsid w:val="00A66914"/>
    <w:rsid w:val="00A74BC7"/>
    <w:rsid w:val="00A83C18"/>
    <w:rsid w:val="00A9075E"/>
    <w:rsid w:val="00AB2F68"/>
    <w:rsid w:val="00AC3126"/>
    <w:rsid w:val="00AC334A"/>
    <w:rsid w:val="00AE5DCE"/>
    <w:rsid w:val="00AF73D7"/>
    <w:rsid w:val="00B16879"/>
    <w:rsid w:val="00B17F8D"/>
    <w:rsid w:val="00B318D7"/>
    <w:rsid w:val="00B372CA"/>
    <w:rsid w:val="00B4093E"/>
    <w:rsid w:val="00B64715"/>
    <w:rsid w:val="00B72D2A"/>
    <w:rsid w:val="00B85CC3"/>
    <w:rsid w:val="00B968DB"/>
    <w:rsid w:val="00BA04CF"/>
    <w:rsid w:val="00BA07CE"/>
    <w:rsid w:val="00BB0EC8"/>
    <w:rsid w:val="00BC0656"/>
    <w:rsid w:val="00BC4F1B"/>
    <w:rsid w:val="00BC5668"/>
    <w:rsid w:val="00BF195D"/>
    <w:rsid w:val="00BF475F"/>
    <w:rsid w:val="00BF5B65"/>
    <w:rsid w:val="00BF7092"/>
    <w:rsid w:val="00C06F11"/>
    <w:rsid w:val="00C238C1"/>
    <w:rsid w:val="00C30BB5"/>
    <w:rsid w:val="00C4460B"/>
    <w:rsid w:val="00C77482"/>
    <w:rsid w:val="00C93CA0"/>
    <w:rsid w:val="00CB6877"/>
    <w:rsid w:val="00CC7D67"/>
    <w:rsid w:val="00D03041"/>
    <w:rsid w:val="00D1167C"/>
    <w:rsid w:val="00D140F6"/>
    <w:rsid w:val="00D176A5"/>
    <w:rsid w:val="00D24F69"/>
    <w:rsid w:val="00D371D1"/>
    <w:rsid w:val="00D5174F"/>
    <w:rsid w:val="00D61545"/>
    <w:rsid w:val="00D64220"/>
    <w:rsid w:val="00DB28FD"/>
    <w:rsid w:val="00DB29E9"/>
    <w:rsid w:val="00DB5B59"/>
    <w:rsid w:val="00DC018D"/>
    <w:rsid w:val="00DC2A5F"/>
    <w:rsid w:val="00DC3A6D"/>
    <w:rsid w:val="00DD3FA6"/>
    <w:rsid w:val="00E361CC"/>
    <w:rsid w:val="00E441E3"/>
    <w:rsid w:val="00E4462C"/>
    <w:rsid w:val="00E5326B"/>
    <w:rsid w:val="00E60AEF"/>
    <w:rsid w:val="00E61C72"/>
    <w:rsid w:val="00E62064"/>
    <w:rsid w:val="00EA4A14"/>
    <w:rsid w:val="00EB7F8A"/>
    <w:rsid w:val="00EC1057"/>
    <w:rsid w:val="00EC2F03"/>
    <w:rsid w:val="00EC3767"/>
    <w:rsid w:val="00EE0971"/>
    <w:rsid w:val="00EF3CE4"/>
    <w:rsid w:val="00F22B64"/>
    <w:rsid w:val="00F22D7C"/>
    <w:rsid w:val="00F34554"/>
    <w:rsid w:val="00F35DE3"/>
    <w:rsid w:val="00F420D9"/>
    <w:rsid w:val="00F47B95"/>
    <w:rsid w:val="00F53CB5"/>
    <w:rsid w:val="00F602D0"/>
    <w:rsid w:val="00F6381C"/>
    <w:rsid w:val="00F65B8C"/>
    <w:rsid w:val="00F7099C"/>
    <w:rsid w:val="00F807FC"/>
    <w:rsid w:val="00F931FD"/>
    <w:rsid w:val="00FA0673"/>
    <w:rsid w:val="00FA1AB5"/>
    <w:rsid w:val="00FB12DA"/>
    <w:rsid w:val="00FB1436"/>
    <w:rsid w:val="00FC1D93"/>
    <w:rsid w:val="00FC4B46"/>
    <w:rsid w:val="00FC6C7A"/>
    <w:rsid w:val="00FE03FD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8BCD8"/>
  <w15:chartTrackingRefBased/>
  <w15:docId w15:val="{81994330-B778-4EF5-9AC0-684EA9C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6D7"/>
  </w:style>
  <w:style w:type="paragraph" w:styleId="Footer">
    <w:name w:val="footer"/>
    <w:basedOn w:val="Normal"/>
    <w:link w:val="FooterChar"/>
    <w:uiPriority w:val="99"/>
    <w:unhideWhenUsed/>
    <w:rsid w:val="001F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D7"/>
  </w:style>
  <w:style w:type="paragraph" w:styleId="NormalWeb">
    <w:name w:val="Normal (Web)"/>
    <w:basedOn w:val="Normal"/>
    <w:uiPriority w:val="99"/>
    <w:unhideWhenUsed/>
    <w:rsid w:val="0097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441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7C10-16C4-4BE2-8598-AD8C4CCC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Alguire, Carly</dc:creator>
  <cp:keywords/>
  <dc:description/>
  <cp:lastModifiedBy>Morrison, Michael</cp:lastModifiedBy>
  <cp:revision>3</cp:revision>
  <cp:lastPrinted>2024-11-12T18:17:00Z</cp:lastPrinted>
  <dcterms:created xsi:type="dcterms:W3CDTF">2025-06-13T15:18:00Z</dcterms:created>
  <dcterms:modified xsi:type="dcterms:W3CDTF">2025-06-13T15:18:00Z</dcterms:modified>
</cp:coreProperties>
</file>